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55AE" w14:textId="6A548D55" w:rsidR="00C44502" w:rsidRPr="007F0114" w:rsidRDefault="00C44502" w:rsidP="006225B4">
      <w:pPr>
        <w:pStyle w:val="BodyText"/>
      </w:pPr>
      <w:r w:rsidRPr="007F0114"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14EE63D3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DD2FA4">
        <w:rPr>
          <w:rFonts w:ascii="Comic Sans MS" w:hAnsi="Comic Sans MS"/>
          <w:b/>
          <w:sz w:val="24"/>
          <w:szCs w:val="24"/>
        </w:rPr>
        <w:t>February 13</w:t>
      </w:r>
      <w:r w:rsidR="00722F5C">
        <w:rPr>
          <w:rFonts w:ascii="Comic Sans MS" w:hAnsi="Comic Sans MS"/>
          <w:b/>
          <w:sz w:val="24"/>
          <w:szCs w:val="24"/>
        </w:rPr>
        <w:t>,</w:t>
      </w:r>
      <w:r w:rsidR="000D173A">
        <w:rPr>
          <w:rFonts w:ascii="Comic Sans MS" w:hAnsi="Comic Sans MS"/>
          <w:b/>
          <w:sz w:val="24"/>
          <w:szCs w:val="24"/>
        </w:rPr>
        <w:t xml:space="preserve"> 2025</w:t>
      </w:r>
      <w:r w:rsidR="000B4D76">
        <w:rPr>
          <w:rFonts w:ascii="Comic Sans MS" w:hAnsi="Comic Sans MS"/>
          <w:b/>
          <w:sz w:val="24"/>
          <w:szCs w:val="24"/>
        </w:rPr>
        <w:t>- 6:30pm</w:t>
      </w:r>
    </w:p>
    <w:p w14:paraId="5BCD1A13" w14:textId="117B327E" w:rsidR="00024F98" w:rsidRPr="007F0114" w:rsidRDefault="00C44502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proofErr w:type="gramStart"/>
      <w:r w:rsidRPr="007F0114">
        <w:rPr>
          <w:rFonts w:ascii="Comic Sans MS" w:hAnsi="Comic Sans MS"/>
          <w:b/>
          <w:sz w:val="24"/>
          <w:szCs w:val="24"/>
        </w:rPr>
        <w:t>Location:</w:t>
      </w:r>
      <w:r w:rsidR="00092432" w:rsidRPr="007F0114">
        <w:rPr>
          <w:rFonts w:ascii="Comic Sans MS" w:hAnsi="Comic Sans MS"/>
          <w:b/>
          <w:sz w:val="24"/>
          <w:szCs w:val="24"/>
        </w:rPr>
        <w:t>–</w:t>
      </w:r>
      <w:proofErr w:type="gramEnd"/>
      <w:r w:rsidR="00092432" w:rsidRPr="007F0114">
        <w:rPr>
          <w:rFonts w:ascii="Comic Sans MS" w:hAnsi="Comic Sans MS"/>
          <w:b/>
          <w:sz w:val="24"/>
          <w:szCs w:val="24"/>
        </w:rPr>
        <w:t xml:space="preserve"> </w:t>
      </w:r>
      <w:r w:rsidR="005156DA" w:rsidRPr="007F0114">
        <w:rPr>
          <w:rFonts w:ascii="Comic Sans MS" w:hAnsi="Comic Sans MS"/>
          <w:b/>
          <w:color w:val="FF0000"/>
          <w:sz w:val="24"/>
          <w:szCs w:val="24"/>
          <w:highlight w:val="yellow"/>
        </w:rPr>
        <w:t>ZOOM</w:t>
      </w:r>
      <w:r w:rsidR="007E6B99">
        <w:rPr>
          <w:rFonts w:ascii="Comic Sans MS" w:hAnsi="Comic Sans MS"/>
          <w:b/>
          <w:color w:val="FF0000"/>
          <w:sz w:val="24"/>
          <w:szCs w:val="24"/>
          <w:highlight w:val="yellow"/>
        </w:rPr>
        <w:t xml:space="preserve"> </w:t>
      </w:r>
      <w:hyperlink r:id="rId8" w:history="1">
        <w:r w:rsidR="007F0114" w:rsidRPr="007F0114">
          <w:rPr>
            <w:rStyle w:val="Hyperlink"/>
            <w:rFonts w:ascii="Comic Sans MS" w:hAnsi="Comic Sans MS"/>
            <w:b/>
            <w:bCs/>
            <w:sz w:val="24"/>
            <w:szCs w:val="24"/>
            <w:highlight w:val="yellow"/>
          </w:rPr>
          <w:t>https://pwcs-zm-edu.zoom.us/j/89532477483?pwd=UlhOM01JSDBUVEwyemI1cXFMT1pJUT09</w:t>
        </w:r>
      </w:hyperlink>
    </w:p>
    <w:p w14:paraId="666E306E" w14:textId="2DE44CC1" w:rsidR="00024F98" w:rsidRPr="007F0114" w:rsidRDefault="00024F98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Meeting ID: 895 3247 7483</w:t>
      </w:r>
      <w:r w:rsidR="007F0114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 </w:t>
      </w: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Passcode: 824747</w:t>
      </w: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4572AC72" w:rsidR="00C44502" w:rsidRDefault="0043545E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MINUTES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418515B4" w14:textId="04C5780A" w:rsidR="00C44502" w:rsidRDefault="00C44502" w:rsidP="00253FB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>(Advisory Council Chair) and Julia White (PTO President)</w:t>
            </w:r>
          </w:p>
        </w:tc>
      </w:tr>
      <w:tr w:rsidR="00C44502" w14:paraId="4684FECA" w14:textId="77777777" w:rsidTr="00CF4B90">
        <w:trPr>
          <w:trHeight w:val="368"/>
        </w:trPr>
        <w:tc>
          <w:tcPr>
            <w:tcW w:w="10990" w:type="dxa"/>
          </w:tcPr>
          <w:p w14:paraId="3E65128A" w14:textId="0A660063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A006B0" w:rsidRPr="00A006B0">
              <w:rPr>
                <w:b/>
                <w:color w:val="FF0000"/>
                <w:sz w:val="24"/>
              </w:rPr>
              <w:t xml:space="preserve">January </w:t>
            </w:r>
            <w:r w:rsidR="00A006B0">
              <w:rPr>
                <w:b/>
                <w:color w:val="FF0000"/>
                <w:sz w:val="24"/>
              </w:rPr>
              <w:t>2025</w:t>
            </w:r>
            <w:r w:rsidRPr="000D173A">
              <w:rPr>
                <w:b/>
                <w:color w:val="FF0000"/>
                <w:sz w:val="24"/>
              </w:rPr>
              <w:t xml:space="preserve"> </w:t>
            </w:r>
            <w:r w:rsidR="00A006B0" w:rsidRPr="000D173A">
              <w:rPr>
                <w:b/>
                <w:color w:val="FF0000"/>
                <w:sz w:val="24"/>
              </w:rPr>
              <w:t>Minutes</w:t>
            </w:r>
            <w:r w:rsidR="00A006B0">
              <w:rPr>
                <w:b/>
                <w:color w:val="FF0000"/>
                <w:sz w:val="24"/>
              </w:rPr>
              <w:t xml:space="preserve"> Approved Mrs. Santiago and Seconded – Mrs. Hanover</w:t>
            </w: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248AA170" w14:textId="77777777" w:rsidR="00E622A0" w:rsidRDefault="00E622A0" w:rsidP="00253FBA">
            <w:pPr>
              <w:pStyle w:val="TableParagraph"/>
              <w:rPr>
                <w:color w:val="FF0000"/>
                <w:sz w:val="24"/>
              </w:rPr>
            </w:pPr>
            <w:r w:rsidRPr="00415D6C">
              <w:rPr>
                <w:b/>
                <w:sz w:val="24"/>
              </w:rPr>
              <w:t>Student Lighthouse Time</w:t>
            </w:r>
            <w:r w:rsidR="00253FBA" w:rsidRPr="00415D6C">
              <w:rPr>
                <w:b/>
                <w:sz w:val="24"/>
              </w:rPr>
              <w:t xml:space="preserve">:  </w:t>
            </w:r>
            <w:r w:rsidRPr="00415D6C">
              <w:rPr>
                <w:sz w:val="24"/>
              </w:rPr>
              <w:t xml:space="preserve"> </w:t>
            </w:r>
            <w:r w:rsidR="000B1979" w:rsidRPr="00DD2FA4">
              <w:rPr>
                <w:color w:val="FF0000"/>
                <w:sz w:val="24"/>
                <w:highlight w:val="yellow"/>
              </w:rPr>
              <w:t>Emily</w:t>
            </w:r>
            <w:r w:rsidR="000B1979" w:rsidRPr="00415D6C">
              <w:rPr>
                <w:color w:val="FF0000"/>
                <w:sz w:val="24"/>
              </w:rPr>
              <w:t xml:space="preserve"> (A</w:t>
            </w:r>
            <w:r w:rsidR="00253FBA" w:rsidRPr="00415D6C">
              <w:rPr>
                <w:color w:val="FF0000"/>
                <w:sz w:val="24"/>
              </w:rPr>
              <w:t>dvisory Council</w:t>
            </w:r>
            <w:r w:rsidR="000B1979" w:rsidRPr="00415D6C">
              <w:rPr>
                <w:color w:val="FF0000"/>
                <w:sz w:val="24"/>
              </w:rPr>
              <w:t xml:space="preserve">) and </w:t>
            </w:r>
            <w:r w:rsidR="000B1979" w:rsidRPr="00E35EE5">
              <w:rPr>
                <w:color w:val="FF0000"/>
                <w:sz w:val="24"/>
              </w:rPr>
              <w:t>Alice (PTO)</w:t>
            </w:r>
          </w:p>
          <w:p w14:paraId="7C1EBBA7" w14:textId="60B7DC8C" w:rsidR="00E35EE5" w:rsidRPr="00415D6C" w:rsidRDefault="00E35EE5" w:rsidP="00253F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Shared information about Leadership Day – Kudos to the Students </w:t>
            </w:r>
          </w:p>
        </w:tc>
      </w:tr>
      <w:tr w:rsidR="00C44502" w14:paraId="71F19A5E" w14:textId="77777777" w:rsidTr="00CF4B90">
        <w:trPr>
          <w:trHeight w:val="278"/>
        </w:trPr>
        <w:tc>
          <w:tcPr>
            <w:tcW w:w="10990" w:type="dxa"/>
          </w:tcPr>
          <w:p w14:paraId="6B21E686" w14:textId="77777777" w:rsidR="00667FEF" w:rsidRDefault="00667FEF" w:rsidP="00CF4B90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 </w:t>
            </w:r>
            <w:r w:rsidR="00DD2FA4" w:rsidRPr="00853E0C">
              <w:rPr>
                <w:rFonts w:asciiTheme="minorHAnsi" w:hAnsiTheme="minorHAnsi" w:cstheme="minorHAnsi"/>
                <w:b/>
                <w:bCs/>
              </w:rPr>
              <w:t xml:space="preserve">Data Analysis and Planning </w:t>
            </w:r>
            <w:r w:rsidR="00DD2FA4">
              <w:rPr>
                <w:rFonts w:asciiTheme="minorHAnsi" w:hAnsiTheme="minorHAnsi" w:cstheme="minorHAnsi"/>
                <w:b/>
                <w:bCs/>
              </w:rPr>
              <w:t>–</w:t>
            </w:r>
            <w:r w:rsidR="00DD2FA4" w:rsidRPr="00853E0C">
              <w:rPr>
                <w:rFonts w:asciiTheme="minorHAnsi" w:hAnsiTheme="minorHAnsi" w:cstheme="minorHAnsi"/>
                <w:b/>
                <w:bCs/>
              </w:rPr>
              <w:t xml:space="preserve"> County</w:t>
            </w:r>
            <w:r w:rsidR="00DD2FA4">
              <w:rPr>
                <w:rFonts w:asciiTheme="minorHAnsi" w:hAnsiTheme="minorHAnsi" w:cstheme="minorHAnsi"/>
                <w:b/>
                <w:bCs/>
              </w:rPr>
              <w:t xml:space="preserve"> with Mathew Cartlidge and Heather Diaz</w:t>
            </w:r>
          </w:p>
          <w:p w14:paraId="08264331" w14:textId="77777777" w:rsidR="0043545E" w:rsidRDefault="0043545E" w:rsidP="00CF4B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sz w:val="24"/>
              </w:rPr>
              <w:t xml:space="preserve"> Cartlidge leads the Planning time.  Data Science and Planning behind capital improvements, redistricting, when to open a new school. </w:t>
            </w:r>
          </w:p>
          <w:p w14:paraId="74FD4F93" w14:textId="29498DF9" w:rsidR="0043545E" w:rsidRDefault="0043545E" w:rsidP="00B30CFF">
            <w:pPr>
              <w:pStyle w:val="TableParagraph"/>
              <w:tabs>
                <w:tab w:val="left" w:pos="8850"/>
              </w:tabs>
              <w:rPr>
                <w:sz w:val="24"/>
              </w:rPr>
            </w:pPr>
            <w:r>
              <w:rPr>
                <w:b/>
                <w:sz w:val="24"/>
              </w:rPr>
              <w:t>See link</w:t>
            </w:r>
            <w:r w:rsidR="00751F12">
              <w:rPr>
                <w:b/>
                <w:sz w:val="24"/>
              </w:rPr>
              <w:t xml:space="preserve"> for planning site</w:t>
            </w:r>
            <w:r>
              <w:rPr>
                <w:b/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hyperlink r:id="rId9" w:anchor="/pwcs-planning" w:history="1">
              <w:r w:rsidRPr="00B41835">
                <w:rPr>
                  <w:rStyle w:val="Hyperlink"/>
                  <w:sz w:val="24"/>
                </w:rPr>
                <w:t>https://gis.pwcs.edu/portal/apps/sites/#/pwcs-planning</w:t>
              </w:r>
            </w:hyperlink>
            <w:r>
              <w:rPr>
                <w:sz w:val="24"/>
              </w:rPr>
              <w:t xml:space="preserve"> </w:t>
            </w:r>
            <w:r w:rsidR="00B30CFF">
              <w:rPr>
                <w:sz w:val="24"/>
              </w:rPr>
              <w:tab/>
              <w:t>(CIP located here too)</w:t>
            </w:r>
          </w:p>
          <w:p w14:paraId="1081A19E" w14:textId="33810ACA" w:rsidR="0043545E" w:rsidRDefault="00D62B94" w:rsidP="00CF4B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Link for boundary -</w:t>
            </w:r>
            <w:r>
              <w:rPr>
                <w:sz w:val="24"/>
              </w:rPr>
              <w:t xml:space="preserve"> </w:t>
            </w:r>
            <w:hyperlink r:id="rId10" w:history="1">
              <w:r w:rsidRPr="00B41835">
                <w:rPr>
                  <w:rStyle w:val="Hyperlink"/>
                  <w:sz w:val="24"/>
                </w:rPr>
                <w:t>https://gis.pwcs.edu/portal/apps/experiencebuilder/experience/?id=7728b4be2e1f4342b9ee44f4373c06f5&amp;page=Home</w:t>
              </w:r>
            </w:hyperlink>
          </w:p>
          <w:p w14:paraId="75199F1A" w14:textId="419E2BFB" w:rsidR="00D62B94" w:rsidRDefault="00751F12" w:rsidP="00CF4B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Budget timeline link -</w:t>
            </w:r>
            <w:r>
              <w:rPr>
                <w:sz w:val="24"/>
              </w:rPr>
              <w:t xml:space="preserve"> </w:t>
            </w:r>
            <w:hyperlink r:id="rId11" w:history="1">
              <w:r w:rsidRPr="00B41835">
                <w:rPr>
                  <w:rStyle w:val="Hyperlink"/>
                  <w:sz w:val="24"/>
                </w:rPr>
                <w:t>https://www.pwcs.edu/departments/budget/budget_updates/budget_timeline</w:t>
              </w:r>
            </w:hyperlink>
          </w:p>
          <w:p w14:paraId="7B17150A" w14:textId="77777777" w:rsidR="00751F12" w:rsidRDefault="00751F12" w:rsidP="00CF4B90">
            <w:pPr>
              <w:pStyle w:val="TableParagraph"/>
              <w:rPr>
                <w:sz w:val="24"/>
              </w:rPr>
            </w:pPr>
          </w:p>
          <w:p w14:paraId="6274240E" w14:textId="77777777" w:rsidR="00E35EE5" w:rsidRDefault="00E35EE5" w:rsidP="00CF4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Discussed redistricting to T. Clay Wood – adding 90 students </w:t>
            </w:r>
          </w:p>
          <w:p w14:paraId="6AB6C2D6" w14:textId="77777777" w:rsidR="00E35EE5" w:rsidRDefault="00E35EE5" w:rsidP="00CF4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CIP – 2026-</w:t>
            </w:r>
            <w:proofErr w:type="gramStart"/>
            <w:r>
              <w:rPr>
                <w:sz w:val="24"/>
              </w:rPr>
              <w:t>2030  Proposed</w:t>
            </w:r>
            <w:proofErr w:type="gramEnd"/>
            <w:r>
              <w:rPr>
                <w:sz w:val="24"/>
              </w:rPr>
              <w:t xml:space="preserve"> Capital Improvement Program – update student projections every fall </w:t>
            </w:r>
          </w:p>
          <w:p w14:paraId="21A69B9F" w14:textId="77777777" w:rsidR="00942D96" w:rsidRDefault="00942D96" w:rsidP="00CF4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Migration moving out of NOVA to Stafford and beyond and Richmond.  Also decreasing birthrates for PWCS </w:t>
            </w:r>
            <w:r w:rsidR="00A5541C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A5541C">
              <w:rPr>
                <w:sz w:val="24"/>
              </w:rPr>
              <w:t>As mortgage costs have risen and supply chain shortage for construction and cost of living in Northern Virginia – families with lower mortgage rates are not moving, when houses become available -bidding wars.  Since county moved away from rural crescent – several developments around our areas would bring increases in 2029.  Over the next 5 years, we are looking at a decrease of 37,000 students by 2029.  This fall will be the 1</w:t>
            </w:r>
            <w:r w:rsidR="00A5541C" w:rsidRPr="00A5541C">
              <w:rPr>
                <w:sz w:val="24"/>
                <w:vertAlign w:val="superscript"/>
              </w:rPr>
              <w:t>st</w:t>
            </w:r>
            <w:r w:rsidR="00A5541C">
              <w:rPr>
                <w:sz w:val="24"/>
              </w:rPr>
              <w:t xml:space="preserve"> year where the birth before the Pandemic will be our </w:t>
            </w:r>
            <w:proofErr w:type="gramStart"/>
            <w:r w:rsidR="00A5541C">
              <w:rPr>
                <w:sz w:val="24"/>
              </w:rPr>
              <w:t>kg</w:t>
            </w:r>
            <w:proofErr w:type="gramEnd"/>
            <w:r w:rsidR="00A5541C">
              <w:rPr>
                <w:sz w:val="24"/>
              </w:rPr>
              <w:t xml:space="preserve"> and we will see how many will age in place.  </w:t>
            </w:r>
          </w:p>
          <w:p w14:paraId="00AB1839" w14:textId="77777777" w:rsidR="00856B2B" w:rsidRDefault="00856B2B" w:rsidP="00CF4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Projects – 2026-2030:</w:t>
            </w:r>
          </w:p>
          <w:p w14:paraId="7B33ACAA" w14:textId="77777777" w:rsidR="00856B2B" w:rsidRDefault="00856B2B" w:rsidP="00856B2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 xml:space="preserve">Replacing Occoquan Elementary School – The division’s first fully Net Zero school – a great deal of sustainability elements.  Opens in December 2025.  Will increase capacity. Will be built behind existing school.  </w:t>
            </w:r>
          </w:p>
          <w:p w14:paraId="65FB146E" w14:textId="77777777" w:rsidR="00856B2B" w:rsidRDefault="00856B2B" w:rsidP="00856B2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New Elementary School Opening for 2026-2027 School year – Woodbridge Area School -providing crowding relief to route 1</w:t>
            </w:r>
          </w:p>
          <w:p w14:paraId="02FED47F" w14:textId="77777777" w:rsidR="00856B2B" w:rsidRDefault="00856B2B" w:rsidP="00856B2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New ES- opening 2027-2028 – also to reduce overcrowding in Potomac Shores area – near Route 1. Will be the largest ES in PWCS</w:t>
            </w:r>
          </w:p>
          <w:p w14:paraId="71ADFAC1" w14:textId="77777777" w:rsidR="00856B2B" w:rsidRDefault="00856B2B" w:rsidP="00856B2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14</w:t>
            </w:r>
            <w:r w:rsidRPr="00856B2B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Highschool for 2029-2030 – to reduce enrollment for Colgan, Forest Park, Freedom HS</w:t>
            </w:r>
          </w:p>
          <w:p w14:paraId="15AAEE9B" w14:textId="77777777" w:rsidR="00856B2B" w:rsidRDefault="00501D4F" w:rsidP="00856B2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Additions to Pennington Traditional and Washington-Reid Preschool</w:t>
            </w:r>
          </w:p>
          <w:p w14:paraId="408476DA" w14:textId="77777777" w:rsidR="009F7FB2" w:rsidRDefault="009F7FB2" w:rsidP="00856B2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 xml:space="preserve">Addition to Nokesville and Marsteller Middle </w:t>
            </w:r>
            <w:r w:rsidR="00F7615A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F7615A">
              <w:rPr>
                <w:sz w:val="24"/>
              </w:rPr>
              <w:t>10 classrooms for each</w:t>
            </w:r>
          </w:p>
          <w:p w14:paraId="396B965A" w14:textId="7E268159" w:rsidR="00F7615A" w:rsidRDefault="00F7615A" w:rsidP="00856B2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Renovation to Dale City to add classrooms and update school</w:t>
            </w:r>
            <w:r w:rsidR="00B2081D">
              <w:rPr>
                <w:sz w:val="24"/>
              </w:rPr>
              <w:t xml:space="preserve"> for 2031-2032</w:t>
            </w:r>
          </w:p>
          <w:p w14:paraId="04629989" w14:textId="77777777" w:rsidR="00F7615A" w:rsidRDefault="00AB2B28" w:rsidP="00856B2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 xml:space="preserve">Proposed CIP – includes 21 schools (as well as renovations). </w:t>
            </w:r>
          </w:p>
          <w:p w14:paraId="772F703C" w14:textId="13DD657F" w:rsidR="00E30042" w:rsidRPr="00856B2B" w:rsidRDefault="00E30042" w:rsidP="00856B2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 xml:space="preserve">Kindergarten enrollment projections </w:t>
            </w:r>
            <w:r w:rsidR="00381EAD">
              <w:rPr>
                <w:sz w:val="24"/>
              </w:rPr>
              <w:t xml:space="preserve">may not be as solid as the past. </w:t>
            </w:r>
          </w:p>
        </w:tc>
      </w:tr>
      <w:tr w:rsidR="00C44502" w14:paraId="5804D63C" w14:textId="77777777" w:rsidTr="00CF4B90">
        <w:trPr>
          <w:trHeight w:val="260"/>
        </w:trPr>
        <w:tc>
          <w:tcPr>
            <w:tcW w:w="10990" w:type="dxa"/>
          </w:tcPr>
          <w:p w14:paraId="2FFEAB78" w14:textId="6964F644" w:rsidR="00F76380" w:rsidRDefault="004900BF" w:rsidP="00CF4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  <w:r w:rsidR="00A006B0">
              <w:rPr>
                <w:b/>
                <w:bCs/>
                <w:color w:val="FF0000"/>
                <w:sz w:val="24"/>
              </w:rPr>
              <w:t xml:space="preserve"> – Nothing to share</w:t>
            </w: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52DE08B1" w14:textId="77777777" w:rsidR="0012299B" w:rsidRDefault="0012299B" w:rsidP="001229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</w:pPr>
            <w:r>
              <w:t>Julia White, PTO President, expressed</w:t>
            </w:r>
            <w:r w:rsidRPr="0003554C">
              <w:t xml:space="preserve"> appreciation for T</w:t>
            </w:r>
            <w:r>
              <w:t>. Clay W</w:t>
            </w:r>
            <w:r w:rsidRPr="0003554C">
              <w:t xml:space="preserve">ood and their </w:t>
            </w:r>
            <w:r>
              <w:t>invite to the L</w:t>
            </w:r>
            <w:r w:rsidRPr="0003554C">
              <w:t xml:space="preserve">eadership </w:t>
            </w:r>
            <w:r>
              <w:t>A</w:t>
            </w:r>
            <w:r w:rsidRPr="0003554C">
              <w:t xml:space="preserve">ssembly, celebrating the school’s </w:t>
            </w:r>
            <w:r>
              <w:t>B</w:t>
            </w:r>
            <w:r w:rsidRPr="0003554C">
              <w:t>lue-Ribbon achievement.</w:t>
            </w:r>
          </w:p>
          <w:p w14:paraId="2B004A3D" w14:textId="77777777" w:rsidR="0012299B" w:rsidRDefault="0012299B" w:rsidP="001229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</w:pPr>
            <w:r w:rsidRPr="0003554C">
              <w:t xml:space="preserve">The PTO </w:t>
            </w:r>
            <w:r>
              <w:t>will</w:t>
            </w:r>
            <w:r w:rsidRPr="0003554C">
              <w:t xml:space="preserve"> send newsletters home with</w:t>
            </w:r>
            <w:r>
              <w:t xml:space="preserve"> </w:t>
            </w:r>
            <w:proofErr w:type="gramStart"/>
            <w:r>
              <w:t>student</w:t>
            </w:r>
            <w:proofErr w:type="gramEnd"/>
            <w:r>
              <w:t xml:space="preserve"> to communicate</w:t>
            </w:r>
            <w:r w:rsidRPr="0003554C">
              <w:t xml:space="preserve"> important </w:t>
            </w:r>
            <w:r>
              <w:t xml:space="preserve">event </w:t>
            </w:r>
            <w:r w:rsidRPr="0003554C">
              <w:t xml:space="preserve">dates and </w:t>
            </w:r>
            <w:r>
              <w:t xml:space="preserve">various </w:t>
            </w:r>
            <w:r w:rsidRPr="0003554C">
              <w:t xml:space="preserve">updates. These newsletters have been </w:t>
            </w:r>
            <w:proofErr w:type="gramStart"/>
            <w:r w:rsidRPr="0003554C">
              <w:t>well-received</w:t>
            </w:r>
            <w:proofErr w:type="gramEnd"/>
            <w:r w:rsidRPr="0003554C">
              <w:t xml:space="preserve"> and are printed by Miss Hackel.</w:t>
            </w:r>
          </w:p>
          <w:p w14:paraId="452CDB21" w14:textId="77777777" w:rsidR="0012299B" w:rsidRDefault="0012299B" w:rsidP="001229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</w:pPr>
            <w:r w:rsidRPr="0003554C">
              <w:lastRenderedPageBreak/>
              <w:t xml:space="preserve">The </w:t>
            </w:r>
            <w:r>
              <w:t>P</w:t>
            </w:r>
            <w:r w:rsidRPr="0003554C">
              <w:t>aper</w:t>
            </w:r>
            <w:r>
              <w:t>-thon</w:t>
            </w:r>
            <w:r w:rsidRPr="0003554C">
              <w:t xml:space="preserve"> fundraiser has been paused due to uncertainty around its goal and the need to finalize purchases for the Boosterthon fundraiser. </w:t>
            </w:r>
            <w:r>
              <w:t xml:space="preserve">The Paper-thon goal </w:t>
            </w:r>
            <w:r w:rsidRPr="0003554C">
              <w:t>will be revisited in the spring.</w:t>
            </w:r>
          </w:p>
          <w:p w14:paraId="64DF5A13" w14:textId="77777777" w:rsidR="0012299B" w:rsidRDefault="0012299B" w:rsidP="001229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</w:pPr>
            <w:r w:rsidRPr="0003554C">
              <w:t>There have been no new spirit nights since the last meeting</w:t>
            </w:r>
            <w:r>
              <w:t xml:space="preserve"> two weeks ago,</w:t>
            </w:r>
            <w:r w:rsidRPr="0003554C">
              <w:t xml:space="preserve"> but the counselors were recently gifted beautiful baskets as a gesture of appreciation.</w:t>
            </w:r>
          </w:p>
          <w:p w14:paraId="678F89FB" w14:textId="77777777" w:rsidR="0012299B" w:rsidRDefault="0012299B" w:rsidP="001229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</w:pPr>
            <w:r>
              <w:t xml:space="preserve">The </w:t>
            </w:r>
            <w:r w:rsidRPr="0003554C">
              <w:t xml:space="preserve">Basketball Club </w:t>
            </w:r>
            <w:r>
              <w:t xml:space="preserve">sign-up </w:t>
            </w:r>
            <w:r w:rsidRPr="0003554C">
              <w:t>filled up quickly, and payments to coaches have been issued. The</w:t>
            </w:r>
            <w:r>
              <w:t xml:space="preserve"> spring</w:t>
            </w:r>
            <w:r w:rsidRPr="0003554C">
              <w:t xml:space="preserve"> S</w:t>
            </w:r>
            <w:r>
              <w:t>EP</w:t>
            </w:r>
            <w:r w:rsidRPr="0003554C">
              <w:t xml:space="preserve"> program is ongoing, with some classes still open. There were fewer teachers involved this year, so some classes, like chess and PE games, have been outsourced to external companies.</w:t>
            </w:r>
            <w:r>
              <w:t xml:space="preserve"> These companies are vetted </w:t>
            </w:r>
            <w:proofErr w:type="gramStart"/>
            <w:r>
              <w:t>through</w:t>
            </w:r>
            <w:proofErr w:type="gramEnd"/>
            <w:r>
              <w:t xml:space="preserve"> the county. </w:t>
            </w:r>
          </w:p>
          <w:p w14:paraId="08AD3E6D" w14:textId="77777777" w:rsidR="0012299B" w:rsidRDefault="0012299B" w:rsidP="001229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</w:pPr>
            <w:r w:rsidRPr="0003554C">
              <w:t>The PTO plans to distribute a survey to staff to understand the lower teacher involvement and improve the situation moving forward.</w:t>
            </w:r>
            <w:r>
              <w:t xml:space="preserve"> PTO will include a question to field interest in after school SEP classes. </w:t>
            </w:r>
          </w:p>
          <w:p w14:paraId="79407FB6" w14:textId="77777777" w:rsidR="0012299B" w:rsidRDefault="0012299B" w:rsidP="001229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</w:pPr>
            <w:r>
              <w:t xml:space="preserve">The upcoming </w:t>
            </w:r>
            <w:r w:rsidRPr="0003554C">
              <w:t>author assembly</w:t>
            </w:r>
            <w:r>
              <w:t xml:space="preserve"> with children’s author Sue Fliess is on March 18th</w:t>
            </w:r>
            <w:r w:rsidRPr="0003554C">
              <w:t>, and a flyer for book orders related to that event w</w:t>
            </w:r>
            <w:r>
              <w:t>ill be</w:t>
            </w:r>
            <w:r w:rsidRPr="0003554C">
              <w:t xml:space="preserve"> sent home</w:t>
            </w:r>
            <w:r>
              <w:t xml:space="preserve"> with the students.</w:t>
            </w:r>
          </w:p>
          <w:p w14:paraId="21954E05" w14:textId="3A705816" w:rsidR="00511C91" w:rsidRDefault="0012299B" w:rsidP="0012299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 w:rsidRPr="0003554C">
              <w:t>The current PTO account balance is $57,901.59, with funds primarily from the Boosterthon. The budget team is working on calculating per diem amounts for teachers and ensuring funds</w:t>
            </w:r>
            <w:r>
              <w:t xml:space="preserve"> to </w:t>
            </w:r>
            <w:r w:rsidRPr="0003554C">
              <w:t>last through the</w:t>
            </w:r>
            <w:r>
              <w:t xml:space="preserve"> current school</w:t>
            </w:r>
            <w:r w:rsidRPr="0003554C">
              <w:t xml:space="preserve"> </w:t>
            </w:r>
            <w:proofErr w:type="gramStart"/>
            <w:r w:rsidRPr="0003554C">
              <w:t>year.</w:t>
            </w:r>
            <w:r w:rsidR="00511C91">
              <w:rPr>
                <w:sz w:val="24"/>
              </w:rPr>
              <w:t>.</w:t>
            </w:r>
            <w:proofErr w:type="gramEnd"/>
            <w:r w:rsidR="00511C91">
              <w:rPr>
                <w:sz w:val="24"/>
              </w:rPr>
              <w:t xml:space="preserve"> </w:t>
            </w:r>
          </w:p>
          <w:p w14:paraId="4B162AAD" w14:textId="77777777" w:rsidR="00511C91" w:rsidRDefault="00511C91" w:rsidP="0012299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Celebrated our School counselors for National School Counseling Week</w:t>
            </w:r>
          </w:p>
          <w:p w14:paraId="38E57C9D" w14:textId="528E14B9" w:rsidR="006D592D" w:rsidRDefault="006D592D" w:rsidP="00B55B78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5E1A0784" w14:textId="56DF9BBF" w:rsidR="004F3A28" w:rsidRDefault="004F3A28" w:rsidP="006D5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  <w:r w:rsidR="00CE3BB0">
              <w:rPr>
                <w:bCs/>
                <w:color w:val="FF0000"/>
                <w:sz w:val="24"/>
              </w:rPr>
              <w:t xml:space="preserve"> – </w:t>
            </w:r>
            <w:r w:rsidR="004B1F99">
              <w:rPr>
                <w:bCs/>
                <w:color w:val="FF0000"/>
                <w:sz w:val="24"/>
              </w:rPr>
              <w:t xml:space="preserve">Not Present </w:t>
            </w: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2BA99C5D" w14:textId="64D834BE" w:rsidR="00B2081D" w:rsidRPr="00B2081D" w:rsidRDefault="00B2081D" w:rsidP="00D2664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14 year</w:t>
            </w:r>
            <w:proofErr w:type="gramEnd"/>
            <w:r>
              <w:rPr>
                <w:sz w:val="24"/>
              </w:rPr>
              <w:t xml:space="preserve"> renovation – mainly painting, rugs, </w:t>
            </w:r>
          </w:p>
          <w:p w14:paraId="06108951" w14:textId="035D4195" w:rsidR="00D26646" w:rsidRPr="00B60EB1" w:rsidRDefault="00D26646" w:rsidP="00D2664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 w:rsidRPr="00B60EB1">
              <w:rPr>
                <w:sz w:val="24"/>
              </w:rPr>
              <w:t>Upcoming Dates – Dr. Buchheit</w:t>
            </w:r>
          </w:p>
          <w:p w14:paraId="4370ADCF" w14:textId="77777777" w:rsid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Feb. 17 – Presidents’ Day – no school</w:t>
            </w:r>
          </w:p>
          <w:p w14:paraId="54C8BFAE" w14:textId="77777777" w:rsid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Feb 20 – Heritage Night </w:t>
            </w:r>
          </w:p>
          <w:p w14:paraId="346E5C1D" w14:textId="77777777" w:rsid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Feb. 28 – Day 0</w:t>
            </w:r>
          </w:p>
          <w:p w14:paraId="08D09F94" w14:textId="77777777" w:rsid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March 3- March 28 – American Heart Association</w:t>
            </w:r>
          </w:p>
          <w:p w14:paraId="4686987A" w14:textId="77777777" w:rsid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March 3-7 Read Across America Day</w:t>
            </w:r>
          </w:p>
          <w:p w14:paraId="34946480" w14:textId="77777777" w:rsid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March 10 – Book Fair</w:t>
            </w:r>
          </w:p>
          <w:p w14:paraId="3BE056B8" w14:textId="77777777" w:rsid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March 11- Battle of Books </w:t>
            </w:r>
          </w:p>
          <w:p w14:paraId="45E637CC" w14:textId="68299EAE" w:rsid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March 12 – Family Night</w:t>
            </w:r>
            <w:r w:rsidR="005D204B">
              <w:rPr>
                <w:sz w:val="24"/>
              </w:rPr>
              <w:t xml:space="preserve"> at Bookfair – 5pm -7:30pm</w:t>
            </w:r>
          </w:p>
          <w:p w14:paraId="5729E0F6" w14:textId="77777777" w:rsid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D26646">
              <w:rPr>
                <w:sz w:val="24"/>
              </w:rPr>
              <w:t>March 18 – Author Assembly – Sue Fliess</w:t>
            </w:r>
          </w:p>
          <w:p w14:paraId="798A9114" w14:textId="0A10A3D6" w:rsid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March 20 – Advisory After meeting solicit PTO and Advisory </w:t>
            </w:r>
            <w:proofErr w:type="gramStart"/>
            <w:r>
              <w:rPr>
                <w:sz w:val="24"/>
              </w:rPr>
              <w:t>Roles:</w:t>
            </w:r>
            <w:r w:rsidR="003A76C9">
              <w:rPr>
                <w:sz w:val="24"/>
              </w:rPr>
              <w:t>-</w:t>
            </w:r>
            <w:proofErr w:type="gramEnd"/>
            <w:r w:rsidR="003A76C9">
              <w:rPr>
                <w:sz w:val="24"/>
              </w:rPr>
              <w:t>Invite Tom</w:t>
            </w:r>
            <w:r w:rsidR="0008714F">
              <w:rPr>
                <w:sz w:val="24"/>
              </w:rPr>
              <w:t xml:space="preserve"> </w:t>
            </w:r>
            <w:r w:rsidR="003A76C9">
              <w:rPr>
                <w:sz w:val="24"/>
              </w:rPr>
              <w:t>Gordy</w:t>
            </w:r>
          </w:p>
          <w:p w14:paraId="4D606802" w14:textId="53ECB396" w:rsidR="00D26646" w:rsidRPr="00D26646" w:rsidRDefault="00D26646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D26646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</w:p>
          <w:p w14:paraId="38932087" w14:textId="3C77497B" w:rsidR="0047348B" w:rsidRPr="000A098D" w:rsidRDefault="00554091" w:rsidP="0011198F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Office</w:t>
            </w:r>
            <w:r w:rsidR="0047348B">
              <w:rPr>
                <w:sz w:val="24"/>
              </w:rPr>
              <w:t xml:space="preserve"> Positions –</w:t>
            </w:r>
          </w:p>
          <w:p w14:paraId="286FE3A6" w14:textId="035ADAAF" w:rsidR="00554091" w:rsidRDefault="000A098D" w:rsidP="000A098D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proofErr w:type="gramStart"/>
            <w:r w:rsidRPr="000A098D">
              <w:rPr>
                <w:sz w:val="24"/>
              </w:rPr>
              <w:t>President: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 w:rsidR="00554091">
              <w:rPr>
                <w:sz w:val="24"/>
              </w:rPr>
              <w:t>Su Welsh(2</w:t>
            </w:r>
            <w:r w:rsidR="00554091" w:rsidRPr="00554091">
              <w:rPr>
                <w:sz w:val="24"/>
                <w:vertAlign w:val="superscript"/>
              </w:rPr>
              <w:t>nd</w:t>
            </w:r>
            <w:r w:rsidR="00554091">
              <w:rPr>
                <w:sz w:val="24"/>
              </w:rPr>
              <w:t xml:space="preserve"> term) Jen Roberts, Sarah Viola, Jing Kang, Jon Podkowka, Ada Armstrong</w:t>
            </w:r>
            <w:r w:rsidR="008149E6">
              <w:rPr>
                <w:sz w:val="24"/>
              </w:rPr>
              <w:t>, Lindy Mannion</w:t>
            </w:r>
          </w:p>
          <w:p w14:paraId="3CA8E88F" w14:textId="1CE1EC88" w:rsidR="000A098D" w:rsidRDefault="00554091" w:rsidP="000A098D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Vice-President </w:t>
            </w:r>
            <w:proofErr w:type="gramStart"/>
            <w:r>
              <w:rPr>
                <w:sz w:val="24"/>
              </w:rPr>
              <w:t xml:space="preserve">- </w:t>
            </w:r>
            <w:r w:rsidR="000A098D" w:rsidRPr="000A098D">
              <w:rPr>
                <w:sz w:val="24"/>
              </w:rPr>
              <w:t xml:space="preserve"> </w:t>
            </w:r>
            <w:r>
              <w:rPr>
                <w:sz w:val="24"/>
              </w:rPr>
              <w:t>Danielle</w:t>
            </w:r>
            <w:proofErr w:type="gramEnd"/>
            <w:r>
              <w:rPr>
                <w:sz w:val="24"/>
              </w:rPr>
              <w:t xml:space="preserve"> Miller, Andrea Hanover, Marie Schumann, Meredith Rice </w:t>
            </w:r>
          </w:p>
          <w:p w14:paraId="6BF17DF6" w14:textId="18BBB6ED" w:rsidR="00554091" w:rsidRDefault="00554091" w:rsidP="000A098D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Secretary – Open</w:t>
            </w:r>
          </w:p>
          <w:p w14:paraId="1767200C" w14:textId="77777777" w:rsidR="00554091" w:rsidRPr="00554091" w:rsidRDefault="00554091" w:rsidP="0011198F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Board Openings</w:t>
            </w:r>
          </w:p>
          <w:p w14:paraId="28649171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Highland Village Rep and Alternate </w:t>
            </w:r>
          </w:p>
          <w:p w14:paraId="352C72AB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Tartan Hills -Rep</w:t>
            </w:r>
          </w:p>
          <w:p w14:paraId="0537E311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Student Resource (</w:t>
            </w:r>
            <w:proofErr w:type="gramStart"/>
            <w:r>
              <w:rPr>
                <w:sz w:val="24"/>
              </w:rPr>
              <w:t>LD,MLL</w:t>
            </w:r>
            <w:proofErr w:type="gramEnd"/>
            <w:r>
              <w:rPr>
                <w:sz w:val="24"/>
              </w:rPr>
              <w:t>, Gifted) Rep and Alternate</w:t>
            </w:r>
          </w:p>
          <w:p w14:paraId="4C0EA797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At Large – Rep</w:t>
            </w:r>
          </w:p>
          <w:p w14:paraId="69403055" w14:textId="7491B9CC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New Bristow </w:t>
            </w:r>
            <w:r w:rsidR="00563866">
              <w:rPr>
                <w:sz w:val="24"/>
              </w:rPr>
              <w:t>Village</w:t>
            </w:r>
            <w:r>
              <w:rPr>
                <w:sz w:val="24"/>
              </w:rPr>
              <w:t xml:space="preserve"> Alternate</w:t>
            </w:r>
          </w:p>
          <w:p w14:paraId="5E8B1CF8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Superintendent Rep and Alternate (Can reup)</w:t>
            </w:r>
          </w:p>
          <w:p w14:paraId="19E34C1C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Kg Rep for Kg/1</w:t>
            </w:r>
            <w:r w:rsidRPr="00554091">
              <w:rPr>
                <w:sz w:val="24"/>
                <w:vertAlign w:val="superscript"/>
              </w:rPr>
              <w:t>st</w:t>
            </w:r>
          </w:p>
          <w:p w14:paraId="3FEB84DF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Classified Rep. </w:t>
            </w:r>
          </w:p>
          <w:p w14:paraId="05E84E5A" w14:textId="58959A03" w:rsidR="00554091" w:rsidRPr="000A098D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Possible</w:t>
            </w:r>
            <w:proofErr w:type="gramEnd"/>
            <w:r>
              <w:rPr>
                <w:sz w:val="24"/>
              </w:rPr>
              <w:t xml:space="preserve"> a replacement for President</w:t>
            </w:r>
          </w:p>
          <w:p w14:paraId="5B9CC5FE" w14:textId="77777777" w:rsidR="00554091" w:rsidRPr="00554091" w:rsidRDefault="00554091" w:rsidP="00554091">
            <w:pPr>
              <w:pStyle w:val="TableParagraph"/>
              <w:tabs>
                <w:tab w:val="left" w:pos="887"/>
                <w:tab w:val="left" w:pos="888"/>
              </w:tabs>
              <w:spacing w:line="293" w:lineRule="exact"/>
              <w:ind w:left="887"/>
              <w:rPr>
                <w:b/>
                <w:sz w:val="24"/>
              </w:rPr>
            </w:pPr>
          </w:p>
          <w:p w14:paraId="2B5B6A5B" w14:textId="3CE77B04" w:rsidR="00F24386" w:rsidRPr="00F24386" w:rsidRDefault="00DD2FA4" w:rsidP="0011198F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Budget</w:t>
            </w:r>
          </w:p>
          <w:p w14:paraId="2F670981" w14:textId="77777777" w:rsidR="00997385" w:rsidRDefault="00997385" w:rsidP="0099738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EE45715" w14:textId="77777777" w:rsidR="00997385" w:rsidRPr="00854AD2" w:rsidRDefault="00997385" w:rsidP="0099738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4AD2">
              <w:rPr>
                <w:rFonts w:ascii="Arial" w:hAnsi="Arial" w:cs="Arial"/>
                <w:b/>
                <w:bCs/>
                <w:sz w:val="28"/>
                <w:szCs w:val="28"/>
              </w:rPr>
              <w:t>Total Projection</w:t>
            </w:r>
            <w:proofErr w:type="gramStart"/>
            <w:r w:rsidRPr="00854AD2">
              <w:rPr>
                <w:rFonts w:ascii="Arial" w:hAnsi="Arial" w:cs="Arial"/>
                <w:b/>
                <w:bCs/>
                <w:sz w:val="28"/>
                <w:szCs w:val="28"/>
              </w:rPr>
              <w:t>:  666</w:t>
            </w:r>
            <w:proofErr w:type="gramEnd"/>
            <w:r w:rsidRPr="00854A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General Education (and 35 Self-Contained)</w:t>
            </w:r>
          </w:p>
          <w:p w14:paraId="38ED8377" w14:textId="77777777" w:rsidR="00997385" w:rsidRPr="00854AD2" w:rsidRDefault="00997385" w:rsidP="0099738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4AD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This year: 703 General Education and 35 Self-contained. </w:t>
            </w:r>
          </w:p>
          <w:p w14:paraId="0AD946F9" w14:textId="77777777" w:rsidR="00997385" w:rsidRDefault="00997385" w:rsidP="0099738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4AD2">
              <w:rPr>
                <w:rFonts w:ascii="Arial" w:hAnsi="Arial" w:cs="Arial"/>
                <w:b/>
                <w:bCs/>
                <w:sz w:val="28"/>
                <w:szCs w:val="28"/>
              </w:rPr>
              <w:t>Moving up – 574 (kg-4</w:t>
            </w:r>
            <w:r w:rsidRPr="00854AD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854A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graders) </w:t>
            </w:r>
          </w:p>
          <w:p w14:paraId="4C8470A9" w14:textId="77777777" w:rsidR="00997385" w:rsidRDefault="00997385" w:rsidP="0099738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FE2D1B3" w14:textId="77777777" w:rsidR="00997385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Kg -per pupil -is $8,217</w:t>
            </w:r>
          </w:p>
          <w:p w14:paraId="0B936C63" w14:textId="77777777" w:rsidR="00997385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0145E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-3</w:t>
            </w:r>
            <w:r w:rsidRPr="000145E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-$6,490</w:t>
            </w:r>
          </w:p>
          <w:p w14:paraId="31B1D9D3" w14:textId="77777777" w:rsidR="00997385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4-5 - $6,287</w:t>
            </w:r>
          </w:p>
          <w:p w14:paraId="0EFE2E8D" w14:textId="77777777" w:rsidR="00997385" w:rsidRDefault="00997385" w:rsidP="0099738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Style w:val="TableGrid"/>
              <w:tblW w:w="10345" w:type="dxa"/>
              <w:tblLook w:val="04A0" w:firstRow="1" w:lastRow="0" w:firstColumn="1" w:lastColumn="0" w:noHBand="0" w:noVBand="1"/>
            </w:tblPr>
            <w:tblGrid>
              <w:gridCol w:w="739"/>
              <w:gridCol w:w="1402"/>
              <w:gridCol w:w="1223"/>
              <w:gridCol w:w="1143"/>
              <w:gridCol w:w="1213"/>
              <w:gridCol w:w="1217"/>
              <w:gridCol w:w="1329"/>
              <w:gridCol w:w="2079"/>
            </w:tblGrid>
            <w:tr w:rsidR="00997385" w14:paraId="259E1ADB" w14:textId="77777777" w:rsidTr="0040120F">
              <w:tc>
                <w:tcPr>
                  <w:tcW w:w="739" w:type="dxa"/>
                </w:tcPr>
                <w:p w14:paraId="484C81DB" w14:textId="77777777" w:rsidR="00997385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02" w:type="dxa"/>
                </w:tcPr>
                <w:p w14:paraId="3A1E95F6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3475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Projection</w:t>
                  </w:r>
                </w:p>
              </w:tc>
              <w:tc>
                <w:tcPr>
                  <w:tcW w:w="1223" w:type="dxa"/>
                </w:tcPr>
                <w:p w14:paraId="426BCB52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3475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Sections</w:t>
                  </w:r>
                </w:p>
              </w:tc>
              <w:tc>
                <w:tcPr>
                  <w:tcW w:w="1143" w:type="dxa"/>
                </w:tcPr>
                <w:p w14:paraId="3C63D12C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Size</w:t>
                  </w:r>
                </w:p>
              </w:tc>
              <w:tc>
                <w:tcPr>
                  <w:tcW w:w="1213" w:type="dxa"/>
                </w:tcPr>
                <w:p w14:paraId="5C5C4A4B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3475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Current</w:t>
                  </w:r>
                </w:p>
              </w:tc>
              <w:tc>
                <w:tcPr>
                  <w:tcW w:w="1217" w:type="dxa"/>
                </w:tcPr>
                <w:p w14:paraId="5B9AF9C2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3475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Sections</w:t>
                  </w:r>
                </w:p>
              </w:tc>
              <w:tc>
                <w:tcPr>
                  <w:tcW w:w="1329" w:type="dxa"/>
                </w:tcPr>
                <w:p w14:paraId="636C7180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Size</w:t>
                  </w:r>
                </w:p>
              </w:tc>
              <w:tc>
                <w:tcPr>
                  <w:tcW w:w="2079" w:type="dxa"/>
                </w:tcPr>
                <w:p w14:paraId="524B162A" w14:textId="77777777" w:rsidR="00997385" w:rsidRPr="009F53C9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F53C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If below 24 (kg-3) or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below </w:t>
                  </w:r>
                  <w:r w:rsidRPr="009F53C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(4-5)</w:t>
                  </w:r>
                </w:p>
              </w:tc>
            </w:tr>
            <w:tr w:rsidR="00997385" w14:paraId="6E8D7396" w14:textId="77777777" w:rsidTr="0040120F">
              <w:tc>
                <w:tcPr>
                  <w:tcW w:w="739" w:type="dxa"/>
                </w:tcPr>
                <w:p w14:paraId="3D7915FB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34751">
                    <w:rPr>
                      <w:rFonts w:ascii="Arial" w:hAnsi="Arial" w:cs="Arial"/>
                      <w:sz w:val="28"/>
                      <w:szCs w:val="28"/>
                    </w:rPr>
                    <w:t>KG</w:t>
                  </w:r>
                </w:p>
              </w:tc>
              <w:tc>
                <w:tcPr>
                  <w:tcW w:w="1402" w:type="dxa"/>
                </w:tcPr>
                <w:p w14:paraId="694D1087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223" w:type="dxa"/>
                </w:tcPr>
                <w:p w14:paraId="4C7FFCC9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14:paraId="65117A84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22.5</w:t>
                  </w:r>
                </w:p>
              </w:tc>
              <w:tc>
                <w:tcPr>
                  <w:tcW w:w="1213" w:type="dxa"/>
                </w:tcPr>
                <w:p w14:paraId="6A960F70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17" w:type="dxa"/>
                </w:tcPr>
                <w:p w14:paraId="19DB34B3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098177EB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46E23163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-8.217 per student</w:t>
                  </w:r>
                </w:p>
              </w:tc>
            </w:tr>
            <w:tr w:rsidR="00997385" w14:paraId="17BDDB15" w14:textId="77777777" w:rsidTr="0040120F">
              <w:tc>
                <w:tcPr>
                  <w:tcW w:w="739" w:type="dxa"/>
                </w:tcPr>
                <w:p w14:paraId="43982C6A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34751">
                    <w:rPr>
                      <w:rFonts w:ascii="Arial" w:hAnsi="Arial" w:cs="Arial"/>
                      <w:sz w:val="28"/>
                      <w:szCs w:val="28"/>
                    </w:rPr>
                    <w:t>1st</w:t>
                  </w:r>
                </w:p>
              </w:tc>
              <w:tc>
                <w:tcPr>
                  <w:tcW w:w="1402" w:type="dxa"/>
                </w:tcPr>
                <w:p w14:paraId="3FECC024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223" w:type="dxa"/>
                </w:tcPr>
                <w:p w14:paraId="7893F28D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14:paraId="5ECD0461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13" w:type="dxa"/>
                </w:tcPr>
                <w:p w14:paraId="7A2DF27F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17" w:type="dxa"/>
                </w:tcPr>
                <w:p w14:paraId="4FBCFC9B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</w:tcPr>
                <w:p w14:paraId="20339390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79" w:type="dxa"/>
                </w:tcPr>
                <w:p w14:paraId="75B0B933" w14:textId="77777777" w:rsidR="00997385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-6,490 per</w:t>
                  </w:r>
                </w:p>
              </w:tc>
            </w:tr>
            <w:tr w:rsidR="00997385" w14:paraId="2769B4C6" w14:textId="77777777" w:rsidTr="0040120F">
              <w:trPr>
                <w:trHeight w:val="746"/>
              </w:trPr>
              <w:tc>
                <w:tcPr>
                  <w:tcW w:w="739" w:type="dxa"/>
                </w:tcPr>
                <w:p w14:paraId="698A6A5A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34751">
                    <w:rPr>
                      <w:rFonts w:ascii="Arial" w:hAnsi="Arial" w:cs="Arial"/>
                      <w:sz w:val="28"/>
                      <w:szCs w:val="28"/>
                    </w:rPr>
                    <w:t>2nd</w:t>
                  </w:r>
                </w:p>
              </w:tc>
              <w:tc>
                <w:tcPr>
                  <w:tcW w:w="1402" w:type="dxa"/>
                </w:tcPr>
                <w:p w14:paraId="7E1EE199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223" w:type="dxa"/>
                </w:tcPr>
                <w:p w14:paraId="01C1A1CC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14:paraId="7C68C248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26.25</w:t>
                  </w:r>
                </w:p>
              </w:tc>
              <w:tc>
                <w:tcPr>
                  <w:tcW w:w="1213" w:type="dxa"/>
                </w:tcPr>
                <w:p w14:paraId="59F246AF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217" w:type="dxa"/>
                </w:tcPr>
                <w:p w14:paraId="3E8E822A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 or 5</w:t>
                  </w:r>
                </w:p>
              </w:tc>
              <w:tc>
                <w:tcPr>
                  <w:tcW w:w="1329" w:type="dxa"/>
                </w:tcPr>
                <w:p w14:paraId="7C244FE2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27.75 or 22.2</w:t>
                  </w:r>
                </w:p>
              </w:tc>
              <w:tc>
                <w:tcPr>
                  <w:tcW w:w="2079" w:type="dxa"/>
                </w:tcPr>
                <w:p w14:paraId="18198E03" w14:textId="77777777" w:rsidR="00997385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-6,490 per</w:t>
                  </w:r>
                </w:p>
              </w:tc>
            </w:tr>
            <w:tr w:rsidR="00997385" w14:paraId="73656E08" w14:textId="77777777" w:rsidTr="0040120F">
              <w:tc>
                <w:tcPr>
                  <w:tcW w:w="739" w:type="dxa"/>
                </w:tcPr>
                <w:p w14:paraId="1D48E5CD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34751">
                    <w:rPr>
                      <w:rFonts w:ascii="Arial" w:hAnsi="Arial" w:cs="Arial"/>
                      <w:sz w:val="28"/>
                      <w:szCs w:val="28"/>
                    </w:rPr>
                    <w:t>3rd</w:t>
                  </w:r>
                </w:p>
              </w:tc>
              <w:tc>
                <w:tcPr>
                  <w:tcW w:w="1402" w:type="dxa"/>
                </w:tcPr>
                <w:p w14:paraId="10A4A319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223" w:type="dxa"/>
                </w:tcPr>
                <w:p w14:paraId="17119D59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14:paraId="19CE19B4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26.50</w:t>
                  </w:r>
                </w:p>
              </w:tc>
              <w:tc>
                <w:tcPr>
                  <w:tcW w:w="1213" w:type="dxa"/>
                </w:tcPr>
                <w:p w14:paraId="12BCD4FA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1217" w:type="dxa"/>
                </w:tcPr>
                <w:p w14:paraId="71433257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 or 5</w:t>
                  </w:r>
                </w:p>
              </w:tc>
              <w:tc>
                <w:tcPr>
                  <w:tcW w:w="1329" w:type="dxa"/>
                </w:tcPr>
                <w:p w14:paraId="39EF244C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28.5 Or 22.8</w:t>
                  </w:r>
                </w:p>
              </w:tc>
              <w:tc>
                <w:tcPr>
                  <w:tcW w:w="2079" w:type="dxa"/>
                </w:tcPr>
                <w:p w14:paraId="265058A5" w14:textId="77777777" w:rsidR="00997385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-6,490 per</w:t>
                  </w:r>
                </w:p>
              </w:tc>
            </w:tr>
            <w:tr w:rsidR="00997385" w14:paraId="671689FF" w14:textId="77777777" w:rsidTr="0040120F">
              <w:tc>
                <w:tcPr>
                  <w:tcW w:w="739" w:type="dxa"/>
                </w:tcPr>
                <w:p w14:paraId="153B1CAC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34751">
                    <w:rPr>
                      <w:rFonts w:ascii="Arial" w:hAnsi="Arial" w:cs="Arial"/>
                      <w:sz w:val="28"/>
                      <w:szCs w:val="28"/>
                    </w:rPr>
                    <w:t>4th</w:t>
                  </w:r>
                </w:p>
              </w:tc>
              <w:tc>
                <w:tcPr>
                  <w:tcW w:w="1402" w:type="dxa"/>
                </w:tcPr>
                <w:p w14:paraId="17C7BE64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223" w:type="dxa"/>
                </w:tcPr>
                <w:p w14:paraId="64DFB5E0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43" w:type="dxa"/>
                </w:tcPr>
                <w:p w14:paraId="75515160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13" w:type="dxa"/>
                </w:tcPr>
                <w:p w14:paraId="4BABCB82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217" w:type="dxa"/>
                </w:tcPr>
                <w:p w14:paraId="18AB08FB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</w:tcPr>
                <w:p w14:paraId="748434FC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079" w:type="dxa"/>
                </w:tcPr>
                <w:p w14:paraId="0EF1A368" w14:textId="77777777" w:rsidR="00997385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-6,287</w:t>
                  </w:r>
                </w:p>
              </w:tc>
            </w:tr>
            <w:tr w:rsidR="00997385" w14:paraId="7C35FAB4" w14:textId="77777777" w:rsidTr="0040120F">
              <w:tc>
                <w:tcPr>
                  <w:tcW w:w="739" w:type="dxa"/>
                </w:tcPr>
                <w:p w14:paraId="66B8E4D6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34751">
                    <w:rPr>
                      <w:rFonts w:ascii="Arial" w:hAnsi="Arial" w:cs="Arial"/>
                      <w:sz w:val="28"/>
                      <w:szCs w:val="28"/>
                    </w:rPr>
                    <w:t>5th</w:t>
                  </w:r>
                </w:p>
              </w:tc>
              <w:tc>
                <w:tcPr>
                  <w:tcW w:w="1402" w:type="dxa"/>
                </w:tcPr>
                <w:p w14:paraId="5E2FC07B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751">
                    <w:rPr>
                      <w:rFonts w:ascii="Arial" w:hAnsi="Arial" w:cs="Arial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1223" w:type="dxa"/>
                </w:tcPr>
                <w:p w14:paraId="68F8073F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43" w:type="dxa"/>
                </w:tcPr>
                <w:p w14:paraId="0E3AF08E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27.6</w:t>
                  </w:r>
                </w:p>
              </w:tc>
              <w:tc>
                <w:tcPr>
                  <w:tcW w:w="1213" w:type="dxa"/>
                </w:tcPr>
                <w:p w14:paraId="062B23F3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217" w:type="dxa"/>
                </w:tcPr>
                <w:p w14:paraId="400EC2C5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 or 6</w:t>
                  </w:r>
                </w:p>
              </w:tc>
              <w:tc>
                <w:tcPr>
                  <w:tcW w:w="1329" w:type="dxa"/>
                </w:tcPr>
                <w:p w14:paraId="1152E0D4" w14:textId="77777777" w:rsidR="00997385" w:rsidRPr="00D34751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 or 23.3</w:t>
                  </w:r>
                </w:p>
              </w:tc>
              <w:tc>
                <w:tcPr>
                  <w:tcW w:w="2079" w:type="dxa"/>
                </w:tcPr>
                <w:p w14:paraId="3387CFA7" w14:textId="77777777" w:rsidR="00997385" w:rsidRDefault="00997385" w:rsidP="00997385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-6,287</w:t>
                  </w:r>
                </w:p>
              </w:tc>
            </w:tr>
          </w:tbl>
          <w:p w14:paraId="3DDFBEB5" w14:textId="32FDA558" w:rsidR="00997385" w:rsidRDefault="00997385" w:rsidP="00872E15">
            <w:pPr>
              <w:pStyle w:val="NoSpacing"/>
              <w:tabs>
                <w:tab w:val="left" w:pos="480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84C7618" w14:textId="710D1D73" w:rsidR="00872E15" w:rsidRPr="00872E15" w:rsidRDefault="00872E15" w:rsidP="00872E15">
            <w:pPr>
              <w:pStyle w:val="NoSpacing"/>
              <w:tabs>
                <w:tab w:val="left" w:pos="480"/>
              </w:tabs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  <w:r w:rsidRPr="00872E15">
              <w:rPr>
                <w:rFonts w:ascii="Arial" w:hAnsi="Arial" w:cs="Arial"/>
                <w:i/>
                <w:iCs/>
                <w:sz w:val="28"/>
                <w:szCs w:val="28"/>
              </w:rPr>
              <w:t>To understand impact – if we only have 20 1</w:t>
            </w:r>
            <w:r w:rsidRPr="00872E15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>st</w:t>
            </w:r>
            <w:r w:rsidRPr="00872E1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graders and we still have 4 first grade classes – that is 4 students less than break even of 24 per each class – that is a deficit of $103,840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</w:p>
          <w:p w14:paraId="43CF7C90" w14:textId="79CF51DD" w:rsidR="00872E15" w:rsidRPr="00872E15" w:rsidRDefault="00872E15" w:rsidP="00997385">
            <w:pPr>
              <w:pStyle w:val="NoSpacing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72E15">
              <w:rPr>
                <w:rFonts w:ascii="Arial" w:hAnsi="Arial" w:cs="Arial"/>
                <w:i/>
                <w:iCs/>
                <w:sz w:val="28"/>
                <w:szCs w:val="28"/>
              </w:rPr>
              <w:t>Average Teacher Salary is $118,534 – so you can see the impact</w:t>
            </w:r>
          </w:p>
          <w:p w14:paraId="22BFCD3D" w14:textId="77777777" w:rsidR="00872E15" w:rsidRDefault="00872E1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BA3EE36" w14:textId="1ED04DFC" w:rsidR="00997385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Tentative Plan:</w:t>
            </w:r>
          </w:p>
          <w:p w14:paraId="6AF659E4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4AD2">
              <w:rPr>
                <w:rFonts w:ascii="Arial" w:hAnsi="Arial" w:cs="Arial"/>
                <w:sz w:val="28"/>
                <w:szCs w:val="28"/>
              </w:rPr>
              <w:t>PK = 2 Teachers and 1 assistant (possibly 2)</w:t>
            </w:r>
          </w:p>
          <w:p w14:paraId="07E37C96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4AD2">
              <w:rPr>
                <w:rFonts w:ascii="Arial" w:hAnsi="Arial" w:cs="Arial"/>
                <w:sz w:val="28"/>
                <w:szCs w:val="28"/>
              </w:rPr>
              <w:t>Kg – 4 classes</w:t>
            </w:r>
            <w:r>
              <w:rPr>
                <w:rFonts w:ascii="Arial" w:hAnsi="Arial" w:cs="Arial"/>
                <w:sz w:val="28"/>
                <w:szCs w:val="28"/>
              </w:rPr>
              <w:t xml:space="preserve"> with 4 assistants </w:t>
            </w:r>
          </w:p>
          <w:p w14:paraId="3D2F4A9A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4AD2">
              <w:rPr>
                <w:rFonts w:ascii="Arial" w:hAnsi="Arial" w:cs="Arial"/>
                <w:sz w:val="28"/>
                <w:szCs w:val="28"/>
              </w:rPr>
              <w:t>1</w:t>
            </w:r>
            <w:r w:rsidRPr="00854AD2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854AD2">
              <w:rPr>
                <w:rFonts w:ascii="Arial" w:hAnsi="Arial" w:cs="Arial"/>
                <w:sz w:val="28"/>
                <w:szCs w:val="28"/>
              </w:rPr>
              <w:t> – 4 classes</w:t>
            </w:r>
          </w:p>
          <w:p w14:paraId="5A4DD40E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4AD2">
              <w:rPr>
                <w:rFonts w:ascii="Arial" w:hAnsi="Arial" w:cs="Arial"/>
                <w:sz w:val="28"/>
                <w:szCs w:val="28"/>
              </w:rPr>
              <w:t>2</w:t>
            </w:r>
            <w:r w:rsidRPr="00854AD2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 w:rsidRPr="00854AD2">
              <w:rPr>
                <w:rFonts w:ascii="Arial" w:hAnsi="Arial" w:cs="Arial"/>
                <w:sz w:val="28"/>
                <w:szCs w:val="28"/>
              </w:rPr>
              <w:t> – 4 classes</w:t>
            </w:r>
            <w:r>
              <w:rPr>
                <w:rFonts w:ascii="Arial" w:hAnsi="Arial" w:cs="Arial"/>
                <w:sz w:val="28"/>
                <w:szCs w:val="28"/>
              </w:rPr>
              <w:t xml:space="preserve"> – monitoring to keep 5</w:t>
            </w:r>
          </w:p>
          <w:p w14:paraId="76CCFC51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4AD2">
              <w:rPr>
                <w:rFonts w:ascii="Arial" w:hAnsi="Arial" w:cs="Arial"/>
                <w:sz w:val="28"/>
                <w:szCs w:val="28"/>
              </w:rPr>
              <w:t>3</w:t>
            </w:r>
            <w:r w:rsidRPr="00854AD2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854AD2">
              <w:rPr>
                <w:rFonts w:ascii="Arial" w:hAnsi="Arial" w:cs="Arial"/>
                <w:sz w:val="28"/>
                <w:szCs w:val="28"/>
              </w:rPr>
              <w:t xml:space="preserve"> –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854AD2">
              <w:rPr>
                <w:rFonts w:ascii="Arial" w:hAnsi="Arial" w:cs="Arial"/>
                <w:sz w:val="28"/>
                <w:szCs w:val="28"/>
              </w:rPr>
              <w:t xml:space="preserve"> classes</w:t>
            </w:r>
            <w:r>
              <w:rPr>
                <w:rFonts w:ascii="Arial" w:hAnsi="Arial" w:cs="Arial"/>
                <w:sz w:val="28"/>
                <w:szCs w:val="28"/>
              </w:rPr>
              <w:t xml:space="preserve"> – monitoring not to reduce to 4</w:t>
            </w:r>
          </w:p>
          <w:p w14:paraId="30F8AA76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4AD2">
              <w:rPr>
                <w:rFonts w:ascii="Arial" w:hAnsi="Arial" w:cs="Arial"/>
                <w:sz w:val="28"/>
                <w:szCs w:val="28"/>
              </w:rPr>
              <w:t>4</w:t>
            </w:r>
            <w:r w:rsidRPr="00854AD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54AD2">
              <w:rPr>
                <w:rFonts w:ascii="Arial" w:hAnsi="Arial" w:cs="Arial"/>
                <w:sz w:val="28"/>
                <w:szCs w:val="28"/>
              </w:rPr>
              <w:t> – 5 classes</w:t>
            </w:r>
          </w:p>
          <w:p w14:paraId="4EB02E3C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4AD2">
              <w:rPr>
                <w:rFonts w:ascii="Arial" w:hAnsi="Arial" w:cs="Arial"/>
                <w:sz w:val="28"/>
                <w:szCs w:val="28"/>
              </w:rPr>
              <w:t>5</w:t>
            </w:r>
            <w:r w:rsidRPr="00854AD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54AD2">
              <w:rPr>
                <w:rFonts w:ascii="Arial" w:hAnsi="Arial" w:cs="Arial"/>
                <w:sz w:val="28"/>
                <w:szCs w:val="28"/>
              </w:rPr>
              <w:t xml:space="preserve"> – </w:t>
            </w: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r w:rsidRPr="00854AD2">
              <w:rPr>
                <w:rFonts w:ascii="Arial" w:hAnsi="Arial" w:cs="Arial"/>
                <w:sz w:val="28"/>
                <w:szCs w:val="28"/>
              </w:rPr>
              <w:t>classes.</w:t>
            </w:r>
            <w:r>
              <w:rPr>
                <w:rFonts w:ascii="Arial" w:hAnsi="Arial" w:cs="Arial"/>
                <w:sz w:val="28"/>
                <w:szCs w:val="28"/>
              </w:rPr>
              <w:t xml:space="preserve"> – monitoring not to reduce to 5</w:t>
            </w:r>
          </w:p>
          <w:p w14:paraId="57EA8492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854AD2">
              <w:rPr>
                <w:rFonts w:ascii="Arial" w:hAnsi="Arial" w:cs="Arial"/>
                <w:sz w:val="28"/>
                <w:szCs w:val="28"/>
              </w:rPr>
              <w:t>ESOL  -</w:t>
            </w:r>
            <w:proofErr w:type="gramEnd"/>
            <w:r w:rsidRPr="00854AD2">
              <w:rPr>
                <w:rFonts w:ascii="Arial" w:hAnsi="Arial" w:cs="Arial"/>
                <w:sz w:val="28"/>
                <w:szCs w:val="28"/>
              </w:rPr>
              <w:t xml:space="preserve"> 2.5 Teachers </w:t>
            </w:r>
            <w:r w:rsidRPr="000145E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(will need to </w:t>
            </w:r>
            <w:proofErr w:type="gramStart"/>
            <w:r w:rsidRPr="000145E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hire</w:t>
            </w:r>
            <w:proofErr w:type="gramEnd"/>
            <w:r w:rsidRPr="000145E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)</w:t>
            </w:r>
          </w:p>
          <w:p w14:paraId="5AECA789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4AD2">
              <w:rPr>
                <w:rFonts w:ascii="Arial" w:hAnsi="Arial" w:cs="Arial"/>
                <w:sz w:val="28"/>
                <w:szCs w:val="28"/>
              </w:rPr>
              <w:t>Level 1 SPED -3 teachers</w:t>
            </w:r>
          </w:p>
          <w:p w14:paraId="43E40C16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4AD2">
              <w:rPr>
                <w:rFonts w:ascii="Arial" w:hAnsi="Arial" w:cs="Arial"/>
                <w:sz w:val="28"/>
                <w:szCs w:val="28"/>
              </w:rPr>
              <w:t>1 Autism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45E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(will need to </w:t>
            </w:r>
            <w:proofErr w:type="gramStart"/>
            <w:r w:rsidRPr="000145E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hire</w:t>
            </w:r>
            <w:proofErr w:type="gramEnd"/>
            <w:r w:rsidRPr="000145E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)</w:t>
            </w:r>
          </w:p>
          <w:p w14:paraId="1EB06F40" w14:textId="77777777" w:rsidR="00997385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4AD2">
              <w:rPr>
                <w:rFonts w:ascii="Arial" w:hAnsi="Arial" w:cs="Arial"/>
                <w:sz w:val="28"/>
                <w:szCs w:val="28"/>
              </w:rPr>
              <w:t>2 ED</w:t>
            </w:r>
          </w:p>
          <w:p w14:paraId="71A8BA1F" w14:textId="77777777" w:rsidR="00997385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Level 2 Assistants </w:t>
            </w:r>
            <w:r w:rsidRPr="00854AD2">
              <w:rPr>
                <w:rFonts w:ascii="Arial" w:hAnsi="Arial" w:cs="Arial"/>
                <w:sz w:val="28"/>
                <w:szCs w:val="28"/>
              </w:rPr>
              <w:br/>
              <w:t>Encore to stay the same.</w:t>
            </w:r>
            <w:r w:rsidRPr="00854AD2">
              <w:rPr>
                <w:rFonts w:ascii="Arial" w:hAnsi="Arial" w:cs="Arial"/>
                <w:sz w:val="28"/>
                <w:szCs w:val="28"/>
              </w:rPr>
              <w:br/>
              <w:t>1. 5 Reading</w:t>
            </w:r>
          </w:p>
          <w:p w14:paraId="70F9293A" w14:textId="77777777" w:rsidR="00997385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B850EB">
              <w:rPr>
                <w:rFonts w:ascii="Arial" w:hAnsi="Arial" w:cs="Arial"/>
                <w:sz w:val="28"/>
                <w:szCs w:val="28"/>
                <w:highlight w:val="yellow"/>
              </w:rPr>
              <w:t>2.2 Counselors</w:t>
            </w:r>
          </w:p>
          <w:p w14:paraId="21AF7A8D" w14:textId="77777777" w:rsidR="00997385" w:rsidRPr="00854AD2" w:rsidRDefault="00997385" w:rsidP="009973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Admin, Office, Custodians to remain the same. </w:t>
            </w:r>
          </w:p>
          <w:p w14:paraId="63FD3D06" w14:textId="77777777" w:rsidR="00997385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7838F498" w14:textId="77777777" w:rsidR="00872E15" w:rsidRDefault="00872E1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51B0C2A" w14:textId="77777777" w:rsidR="00997385" w:rsidRPr="000145EF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45EF">
              <w:rPr>
                <w:rFonts w:ascii="Arial" w:hAnsi="Arial" w:cs="Arial"/>
                <w:b/>
                <w:bCs/>
                <w:sz w:val="28"/>
                <w:szCs w:val="28"/>
              </w:rPr>
              <w:t>Allocation – $7,817,405</w:t>
            </w:r>
          </w:p>
          <w:p w14:paraId="79AE59D5" w14:textId="77777777" w:rsidR="00997385" w:rsidRPr="000145EF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45EF">
              <w:rPr>
                <w:rFonts w:ascii="Arial" w:hAnsi="Arial" w:cs="Arial"/>
                <w:b/>
                <w:bCs/>
                <w:sz w:val="28"/>
                <w:szCs w:val="28"/>
              </w:rPr>
              <w:t>Personal - $,7,600,645</w:t>
            </w:r>
          </w:p>
          <w:p w14:paraId="30B93186" w14:textId="77777777" w:rsidR="00997385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45E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Operating/Flex - $216,760</w:t>
            </w:r>
          </w:p>
          <w:p w14:paraId="4BAD9FF2" w14:textId="77777777" w:rsidR="00997385" w:rsidRDefault="00997385" w:rsidP="0099738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046BA1" w14:textId="1E4D8C1B" w:rsidR="00B74B44" w:rsidRPr="00FE1CDB" w:rsidRDefault="00997385" w:rsidP="00EB0384">
            <w:pPr>
              <w:pStyle w:val="NoSpacing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Base line positions – Principal, 1.5 Assistant Principals, Librarian, 1.5 Reading Specialists, 2.5 ESOL teachers, 2 Sped Assistants, 1 Finance Specialist, 1 Secretary, 1 Parent Liasion, 1 Security Assistant, 1 Office Assistant, 1 Technologists, 1 Library Media Assistant, 1 Custodial Manager, .5 custodian, 1.5 Gifted Teachers.</w:t>
            </w:r>
          </w:p>
        </w:tc>
      </w:tr>
      <w:tr w:rsidR="00C44502" w14:paraId="018BD7EF" w14:textId="77777777" w:rsidTr="00CF4B90">
        <w:trPr>
          <w:trHeight w:val="908"/>
        </w:trPr>
        <w:tc>
          <w:tcPr>
            <w:tcW w:w="10990" w:type="dxa"/>
          </w:tcPr>
          <w:p w14:paraId="7A1DDAED" w14:textId="5E7DDF61" w:rsidR="00C71920" w:rsidRPr="00CF4B90" w:rsidRDefault="0014776F" w:rsidP="00110E0E">
            <w:pPr>
              <w:widowControl/>
              <w:numPr>
                <w:ilvl w:val="0"/>
                <w:numId w:val="10"/>
              </w:num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>
              <w:rPr>
                <w:b/>
                <w:sz w:val="24"/>
              </w:rPr>
              <w:lastRenderedPageBreak/>
              <w:t>Next Month:</w:t>
            </w:r>
            <w:r w:rsidR="00CD2EFD">
              <w:rPr>
                <w:b/>
                <w:sz w:val="24"/>
              </w:rPr>
              <w:t xml:space="preserve"> </w:t>
            </w:r>
            <w:r w:rsidR="00CF4B90">
              <w:rPr>
                <w:b/>
                <w:sz w:val="24"/>
              </w:rPr>
              <w:t xml:space="preserve">  </w:t>
            </w:r>
            <w:r w:rsidR="00DD2FA4">
              <w:rPr>
                <w:b/>
                <w:color w:val="FF0000"/>
                <w:sz w:val="24"/>
                <w:highlight w:val="yellow"/>
              </w:rPr>
              <w:t>March 20</w:t>
            </w:r>
            <w:r w:rsidR="00CF4B90" w:rsidRPr="00CF4B90">
              <w:rPr>
                <w:b/>
                <w:color w:val="FF0000"/>
                <w:sz w:val="24"/>
                <w:highlight w:val="yellow"/>
              </w:rPr>
              <w:t>, 2024 - ZOOM</w:t>
            </w:r>
          </w:p>
          <w:p w14:paraId="6BD3ED8E" w14:textId="77777777" w:rsidR="00110E0E" w:rsidRPr="00110E0E" w:rsidRDefault="00110E0E" w:rsidP="00110E0E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 w:rsidRPr="00110E0E">
              <w:rPr>
                <w:sz w:val="24"/>
              </w:rPr>
              <w:t>Solicit New members (Advertise after this meeting and draw names next meeting)</w:t>
            </w:r>
          </w:p>
          <w:p w14:paraId="32970EA1" w14:textId="77777777" w:rsidR="00110E0E" w:rsidRDefault="00110E0E" w:rsidP="00110E0E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 w:rsidRPr="00110E0E">
              <w:rPr>
                <w:sz w:val="24"/>
              </w:rPr>
              <w:t>Officer elections (Chair, Vice-Chair, secretary)</w:t>
            </w:r>
          </w:p>
          <w:p w14:paraId="7CA1587E" w14:textId="62F6D6B0" w:rsidR="00110E0E" w:rsidRPr="00110E0E" w:rsidRDefault="00110E0E" w:rsidP="00110E0E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 w:rsidRPr="00110E0E">
              <w:rPr>
                <w:rFonts w:asciiTheme="minorHAnsi" w:hAnsiTheme="minorHAnsi" w:cstheme="minorHAnsi"/>
                <w:b/>
                <w:i/>
              </w:rPr>
              <w:t>Board of County Supervisor – Tom Gordy</w:t>
            </w:r>
          </w:p>
          <w:p w14:paraId="3DA86DDF" w14:textId="44DCB8AF" w:rsidR="0073701C" w:rsidRDefault="0073701C" w:rsidP="00110E0E">
            <w:pPr>
              <w:widowControl/>
              <w:numPr>
                <w:ilvl w:val="0"/>
                <w:numId w:val="10"/>
              </w:numPr>
              <w:overflowPunct w:val="0"/>
              <w:adjustRightInd w:val="0"/>
              <w:textAlignment w:val="baseline"/>
              <w:rPr>
                <w:b/>
                <w:sz w:val="24"/>
              </w:rPr>
            </w:pPr>
          </w:p>
        </w:tc>
      </w:tr>
      <w:tr w:rsidR="00CF4B90" w14:paraId="59E0D3E0" w14:textId="77777777" w:rsidTr="0014776F">
        <w:trPr>
          <w:trHeight w:val="402"/>
        </w:trPr>
        <w:tc>
          <w:tcPr>
            <w:tcW w:w="10990" w:type="dxa"/>
          </w:tcPr>
          <w:p w14:paraId="4C99D85D" w14:textId="77777777" w:rsidR="00CF4B90" w:rsidRDefault="00CF4B90" w:rsidP="00CF4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Adjournment  </w:t>
            </w:r>
          </w:p>
          <w:p w14:paraId="50B20E71" w14:textId="77777777" w:rsidR="00CF4B90" w:rsidRDefault="00CF4B90" w:rsidP="008F0F88">
            <w:pPr>
              <w:pStyle w:val="TableParagraph"/>
              <w:rPr>
                <w:b/>
                <w:sz w:val="24"/>
              </w:rPr>
            </w:pP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67871904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February 13, 2025– ZOOM</w:t>
      </w:r>
    </w:p>
    <w:p w14:paraId="400B8334" w14:textId="77777777" w:rsidR="007B13EC" w:rsidRPr="007B13EC" w:rsidRDefault="007B13EC" w:rsidP="007B13EC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March 20, 2025 – ZOOM</w:t>
      </w:r>
    </w:p>
    <w:p w14:paraId="14B5258E" w14:textId="77777777" w:rsidR="007B13EC" w:rsidRPr="007B13EC" w:rsidRDefault="007B13EC" w:rsidP="007B13EC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April 3, 2025– in Person – Art Room</w:t>
      </w:r>
    </w:p>
    <w:p w14:paraId="336AF8A2" w14:textId="4CDDC7E8" w:rsidR="000D173A" w:rsidRPr="000D173A" w:rsidRDefault="007B13EC" w:rsidP="000D173A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May 15. 2025- ZOOM</w:t>
      </w:r>
      <w:r w:rsidR="000D173A" w:rsidRPr="000D173A">
        <w:rPr>
          <w:rFonts w:ascii="Comic Sans MS" w:hAnsi="Comic Sans MS"/>
          <w:color w:val="FF0000"/>
          <w:sz w:val="24"/>
          <w:szCs w:val="24"/>
        </w:rPr>
        <w:t> </w:t>
      </w:r>
    </w:p>
    <w:p w14:paraId="2B5DCCA2" w14:textId="47AF6BFC" w:rsidR="0006056C" w:rsidRPr="001C5F56" w:rsidRDefault="0006056C" w:rsidP="000D173A">
      <w:pPr>
        <w:jc w:val="center"/>
        <w:rPr>
          <w:b/>
          <w:bCs/>
          <w:sz w:val="36"/>
          <w:szCs w:val="36"/>
        </w:rPr>
      </w:pP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E20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1" w15:restartNumberingAfterBreak="0">
    <w:nsid w:val="0E452D7D"/>
    <w:multiLevelType w:val="hybridMultilevel"/>
    <w:tmpl w:val="780E161A"/>
    <w:lvl w:ilvl="0" w:tplc="04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0FB30C3"/>
    <w:multiLevelType w:val="hybridMultilevel"/>
    <w:tmpl w:val="BDBC840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2BB319E"/>
    <w:multiLevelType w:val="hybridMultilevel"/>
    <w:tmpl w:val="5B22B2AC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4C6E4D7A"/>
    <w:multiLevelType w:val="hybridMultilevel"/>
    <w:tmpl w:val="2DE2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97492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10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CC1308F"/>
    <w:multiLevelType w:val="hybridMultilevel"/>
    <w:tmpl w:val="43DA62B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2" w15:restartNumberingAfterBreak="0">
    <w:nsid w:val="611079D8"/>
    <w:multiLevelType w:val="hybridMultilevel"/>
    <w:tmpl w:val="372A9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0E448A"/>
    <w:multiLevelType w:val="hybridMultilevel"/>
    <w:tmpl w:val="C8F4BE94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C722F7E"/>
    <w:multiLevelType w:val="multilevel"/>
    <w:tmpl w:val="48E25F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360357092">
    <w:abstractNumId w:val="13"/>
  </w:num>
  <w:num w:numId="2" w16cid:durableId="964044505">
    <w:abstractNumId w:val="4"/>
  </w:num>
  <w:num w:numId="3" w16cid:durableId="774404560">
    <w:abstractNumId w:val="6"/>
  </w:num>
  <w:num w:numId="4" w16cid:durableId="2017295356">
    <w:abstractNumId w:val="3"/>
  </w:num>
  <w:num w:numId="5" w16cid:durableId="1702700873">
    <w:abstractNumId w:val="7"/>
  </w:num>
  <w:num w:numId="6" w16cid:durableId="1258322600">
    <w:abstractNumId w:val="10"/>
  </w:num>
  <w:num w:numId="7" w16cid:durableId="1420633586">
    <w:abstractNumId w:val="11"/>
  </w:num>
  <w:num w:numId="8" w16cid:durableId="1060521933">
    <w:abstractNumId w:val="1"/>
  </w:num>
  <w:num w:numId="9" w16cid:durableId="1546912889">
    <w:abstractNumId w:val="5"/>
  </w:num>
  <w:num w:numId="10" w16cid:durableId="128406404">
    <w:abstractNumId w:val="0"/>
  </w:num>
  <w:num w:numId="11" w16cid:durableId="1977837746">
    <w:abstractNumId w:val="8"/>
  </w:num>
  <w:num w:numId="12" w16cid:durableId="1262954562">
    <w:abstractNumId w:val="9"/>
  </w:num>
  <w:num w:numId="13" w16cid:durableId="1817069989">
    <w:abstractNumId w:val="2"/>
  </w:num>
  <w:num w:numId="14" w16cid:durableId="1114180123">
    <w:abstractNumId w:val="14"/>
  </w:num>
  <w:num w:numId="15" w16cid:durableId="213116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34CA5"/>
    <w:rsid w:val="000357BF"/>
    <w:rsid w:val="00036979"/>
    <w:rsid w:val="0006056C"/>
    <w:rsid w:val="0007248A"/>
    <w:rsid w:val="0008714F"/>
    <w:rsid w:val="000905E1"/>
    <w:rsid w:val="00092432"/>
    <w:rsid w:val="000A098D"/>
    <w:rsid w:val="000A40AD"/>
    <w:rsid w:val="000B1979"/>
    <w:rsid w:val="000B4D76"/>
    <w:rsid w:val="000C118D"/>
    <w:rsid w:val="000C45C3"/>
    <w:rsid w:val="000D173A"/>
    <w:rsid w:val="000D6410"/>
    <w:rsid w:val="000D727C"/>
    <w:rsid w:val="00110E0E"/>
    <w:rsid w:val="001116FA"/>
    <w:rsid w:val="0012299B"/>
    <w:rsid w:val="0014235C"/>
    <w:rsid w:val="0014776F"/>
    <w:rsid w:val="00150031"/>
    <w:rsid w:val="00156F51"/>
    <w:rsid w:val="00160132"/>
    <w:rsid w:val="00174F69"/>
    <w:rsid w:val="00181171"/>
    <w:rsid w:val="001C5F56"/>
    <w:rsid w:val="001D0E71"/>
    <w:rsid w:val="001E2659"/>
    <w:rsid w:val="001E4499"/>
    <w:rsid w:val="001F66B3"/>
    <w:rsid w:val="0020010B"/>
    <w:rsid w:val="00200E27"/>
    <w:rsid w:val="002213FF"/>
    <w:rsid w:val="00224F56"/>
    <w:rsid w:val="00232C44"/>
    <w:rsid w:val="00245587"/>
    <w:rsid w:val="00250B94"/>
    <w:rsid w:val="00253FBA"/>
    <w:rsid w:val="00272313"/>
    <w:rsid w:val="002933A9"/>
    <w:rsid w:val="002946DD"/>
    <w:rsid w:val="002B7291"/>
    <w:rsid w:val="002E2382"/>
    <w:rsid w:val="003257D1"/>
    <w:rsid w:val="0032605B"/>
    <w:rsid w:val="003312DA"/>
    <w:rsid w:val="00353914"/>
    <w:rsid w:val="00355356"/>
    <w:rsid w:val="00362B8F"/>
    <w:rsid w:val="00380C9A"/>
    <w:rsid w:val="00381EAD"/>
    <w:rsid w:val="003933DF"/>
    <w:rsid w:val="003A1F18"/>
    <w:rsid w:val="003A290C"/>
    <w:rsid w:val="003A76C9"/>
    <w:rsid w:val="003D7697"/>
    <w:rsid w:val="003E4FD3"/>
    <w:rsid w:val="003F38F3"/>
    <w:rsid w:val="00415D6C"/>
    <w:rsid w:val="0043545E"/>
    <w:rsid w:val="00444F21"/>
    <w:rsid w:val="004534FF"/>
    <w:rsid w:val="00471A12"/>
    <w:rsid w:val="0047348B"/>
    <w:rsid w:val="0047357D"/>
    <w:rsid w:val="004900BF"/>
    <w:rsid w:val="004A33F1"/>
    <w:rsid w:val="004A39A7"/>
    <w:rsid w:val="004B1F99"/>
    <w:rsid w:val="004E11B1"/>
    <w:rsid w:val="004E3994"/>
    <w:rsid w:val="004F3A28"/>
    <w:rsid w:val="00501278"/>
    <w:rsid w:val="00501C50"/>
    <w:rsid w:val="00501D4F"/>
    <w:rsid w:val="00511C91"/>
    <w:rsid w:val="005156DA"/>
    <w:rsid w:val="00535B06"/>
    <w:rsid w:val="00554091"/>
    <w:rsid w:val="00563866"/>
    <w:rsid w:val="0058004F"/>
    <w:rsid w:val="005A22DC"/>
    <w:rsid w:val="005B32AA"/>
    <w:rsid w:val="005D17A7"/>
    <w:rsid w:val="005D204B"/>
    <w:rsid w:val="005F28F8"/>
    <w:rsid w:val="00606539"/>
    <w:rsid w:val="006225B4"/>
    <w:rsid w:val="00625905"/>
    <w:rsid w:val="00666D6F"/>
    <w:rsid w:val="00667FEF"/>
    <w:rsid w:val="00680E57"/>
    <w:rsid w:val="00683797"/>
    <w:rsid w:val="00693301"/>
    <w:rsid w:val="006A2323"/>
    <w:rsid w:val="006A588C"/>
    <w:rsid w:val="006B1536"/>
    <w:rsid w:val="006B3162"/>
    <w:rsid w:val="006D592D"/>
    <w:rsid w:val="006F6A32"/>
    <w:rsid w:val="00722F5C"/>
    <w:rsid w:val="0073701C"/>
    <w:rsid w:val="00744B0C"/>
    <w:rsid w:val="00751F12"/>
    <w:rsid w:val="007543CF"/>
    <w:rsid w:val="00780911"/>
    <w:rsid w:val="007B13EC"/>
    <w:rsid w:val="007D18C6"/>
    <w:rsid w:val="007E6B99"/>
    <w:rsid w:val="007F0114"/>
    <w:rsid w:val="007F1572"/>
    <w:rsid w:val="008149E6"/>
    <w:rsid w:val="0084105E"/>
    <w:rsid w:val="008451B7"/>
    <w:rsid w:val="00847E46"/>
    <w:rsid w:val="00856B2B"/>
    <w:rsid w:val="00864FFF"/>
    <w:rsid w:val="00872E15"/>
    <w:rsid w:val="00880206"/>
    <w:rsid w:val="00894523"/>
    <w:rsid w:val="00896B4C"/>
    <w:rsid w:val="008A50F7"/>
    <w:rsid w:val="008B5065"/>
    <w:rsid w:val="008C0BB6"/>
    <w:rsid w:val="008C1ED9"/>
    <w:rsid w:val="008C5A82"/>
    <w:rsid w:val="008C6B1B"/>
    <w:rsid w:val="008F3D2C"/>
    <w:rsid w:val="009010D1"/>
    <w:rsid w:val="00923A30"/>
    <w:rsid w:val="00941C75"/>
    <w:rsid w:val="00942D96"/>
    <w:rsid w:val="00970EE0"/>
    <w:rsid w:val="00997385"/>
    <w:rsid w:val="009A1C55"/>
    <w:rsid w:val="009C699A"/>
    <w:rsid w:val="009D6AFE"/>
    <w:rsid w:val="009F7FB2"/>
    <w:rsid w:val="00A00382"/>
    <w:rsid w:val="00A006B0"/>
    <w:rsid w:val="00A02283"/>
    <w:rsid w:val="00A10E1C"/>
    <w:rsid w:val="00A172CE"/>
    <w:rsid w:val="00A5541C"/>
    <w:rsid w:val="00A71764"/>
    <w:rsid w:val="00A77766"/>
    <w:rsid w:val="00A87B50"/>
    <w:rsid w:val="00AB2B28"/>
    <w:rsid w:val="00AD0FD8"/>
    <w:rsid w:val="00AE4A88"/>
    <w:rsid w:val="00AF3CAF"/>
    <w:rsid w:val="00B2081D"/>
    <w:rsid w:val="00B30CFF"/>
    <w:rsid w:val="00B46CCC"/>
    <w:rsid w:val="00B55B78"/>
    <w:rsid w:val="00B5712A"/>
    <w:rsid w:val="00B60EB1"/>
    <w:rsid w:val="00B61EDC"/>
    <w:rsid w:val="00B74B44"/>
    <w:rsid w:val="00B850EB"/>
    <w:rsid w:val="00B85A27"/>
    <w:rsid w:val="00B912E1"/>
    <w:rsid w:val="00B945A5"/>
    <w:rsid w:val="00BB7823"/>
    <w:rsid w:val="00BF1A8F"/>
    <w:rsid w:val="00BF4207"/>
    <w:rsid w:val="00C05B90"/>
    <w:rsid w:val="00C10AA2"/>
    <w:rsid w:val="00C43842"/>
    <w:rsid w:val="00C44502"/>
    <w:rsid w:val="00C46FF4"/>
    <w:rsid w:val="00C71920"/>
    <w:rsid w:val="00C76593"/>
    <w:rsid w:val="00C87E2F"/>
    <w:rsid w:val="00C87EF5"/>
    <w:rsid w:val="00C95AA0"/>
    <w:rsid w:val="00CB7997"/>
    <w:rsid w:val="00CD2EFD"/>
    <w:rsid w:val="00CD5218"/>
    <w:rsid w:val="00CE19FC"/>
    <w:rsid w:val="00CE3BB0"/>
    <w:rsid w:val="00CF4B90"/>
    <w:rsid w:val="00D01DB8"/>
    <w:rsid w:val="00D14568"/>
    <w:rsid w:val="00D26646"/>
    <w:rsid w:val="00D33C98"/>
    <w:rsid w:val="00D62B94"/>
    <w:rsid w:val="00D73826"/>
    <w:rsid w:val="00D823C3"/>
    <w:rsid w:val="00DC25FD"/>
    <w:rsid w:val="00DD0D4D"/>
    <w:rsid w:val="00DD24B5"/>
    <w:rsid w:val="00DD2FA4"/>
    <w:rsid w:val="00DE5BEB"/>
    <w:rsid w:val="00DF5FF7"/>
    <w:rsid w:val="00E16CD8"/>
    <w:rsid w:val="00E30042"/>
    <w:rsid w:val="00E35EE5"/>
    <w:rsid w:val="00E622A0"/>
    <w:rsid w:val="00E6711F"/>
    <w:rsid w:val="00E82561"/>
    <w:rsid w:val="00EA558A"/>
    <w:rsid w:val="00EB0384"/>
    <w:rsid w:val="00EC502E"/>
    <w:rsid w:val="00EC78A3"/>
    <w:rsid w:val="00EF6CED"/>
    <w:rsid w:val="00F05E42"/>
    <w:rsid w:val="00F11679"/>
    <w:rsid w:val="00F24386"/>
    <w:rsid w:val="00F6713D"/>
    <w:rsid w:val="00F67DF2"/>
    <w:rsid w:val="00F7615A"/>
    <w:rsid w:val="00F76380"/>
    <w:rsid w:val="00F848D9"/>
    <w:rsid w:val="00F868E0"/>
    <w:rsid w:val="00FB2518"/>
    <w:rsid w:val="00FE1CDB"/>
    <w:rsid w:val="00FF2A8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99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10E0E"/>
    <w:pPr>
      <w:ind w:left="720"/>
      <w:contextualSpacing/>
    </w:pPr>
  </w:style>
  <w:style w:type="table" w:styleId="TableGrid">
    <w:name w:val="Table Grid"/>
    <w:basedOn w:val="TableNormal"/>
    <w:uiPriority w:val="39"/>
    <w:rsid w:val="00997385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2299B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cs-zm-edu.zoom.us/j/89532477483?pwd=UlhOM01JSDBUVEwyemI1cXFMT1pJUT09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wcs.edu/departments/budget/budget_updates/budget_timeline" TargetMode="External"/><Relationship Id="rId5" Type="http://schemas.openxmlformats.org/officeDocument/2006/relationships/styles" Target="styles.xml"/><Relationship Id="rId10" Type="http://schemas.openxmlformats.org/officeDocument/2006/relationships/hyperlink" Target="https://gis.pwcs.edu/portal/apps/experiencebuilder/experience/?id=7728b4be2e1f4342b9ee44f4373c06f5&amp;page=Hom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is.pwcs.edu/portal/apps/s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R. Buchheit</cp:lastModifiedBy>
  <cp:revision>35</cp:revision>
  <cp:lastPrinted>2022-08-31T21:05:00Z</cp:lastPrinted>
  <dcterms:created xsi:type="dcterms:W3CDTF">2025-02-13T23:22:00Z</dcterms:created>
  <dcterms:modified xsi:type="dcterms:W3CDTF">2025-02-16T16:29:00Z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